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986" w:leader="none"/>
          <w:tab w:val="right" w:pos="9972"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244"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KAUNO MIESTO SAVIVALDYB</w:t>
      </w:r>
      <w:r>
        <w:rPr>
          <w:rFonts w:ascii="Times New Roman" w:hAnsi="Times New Roman" w:cs="Times New Roman" w:eastAsia="Times New Roman"/>
          <w:b/>
          <w:caps w:val="true"/>
          <w:color w:val="auto"/>
          <w:spacing w:val="0"/>
          <w:position w:val="0"/>
          <w:sz w:val="24"/>
          <w:shd w:fill="auto" w:val="clear"/>
        </w:rPr>
        <w:t xml:space="preserve">ĖS TARYBA</w:t>
      </w:r>
    </w:p>
    <w:p>
      <w:pPr>
        <w:tabs>
          <w:tab w:val="left" w:pos="5244"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5244"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SPRENDIMAS</w:t>
      </w:r>
    </w:p>
    <w:p>
      <w:pPr>
        <w:tabs>
          <w:tab w:val="left" w:pos="5244" w:leader="none"/>
        </w:tabs>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rPr>
        <w:t xml:space="preserve">ĖL ATLYGINIMO UŽ VAIKŲ, UGDOMŲ PAGAL IKIMOKYKLINIO IR (AR) PRIEŠMOKYKLINIO UGDYMO PROGRAMAS, IŠLAIKYMĄ DYDŽIO NUSTATYMO IR MOKĖJIMO TVARKOS APRAŠO PATVIRTINIMO</w:t>
      </w:r>
    </w:p>
    <w:p>
      <w:pPr>
        <w:tabs>
          <w:tab w:val="right" w:pos="2410" w:leader="none"/>
          <w:tab w:val="right" w:pos="3544" w:leader="none"/>
          <w:tab w:val="left" w:pos="567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right" w:pos="2410" w:leader="none"/>
          <w:tab w:val="right" w:pos="3544" w:leader="none"/>
          <w:tab w:val="left" w:pos="567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2019 m. spalio 15 d.</w:t>
        <w:tab/>
        <w:t xml:space="preserve"> Nr. T-454</w:t>
      </w:r>
    </w:p>
    <w:p>
      <w:pPr>
        <w:tabs>
          <w:tab w:val="left" w:pos="5244"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Kaunas</w:t>
      </w:r>
    </w:p>
    <w:p>
      <w:pPr>
        <w:tabs>
          <w:tab w:val="center" w:pos="4153" w:leader="none"/>
          <w:tab w:val="right" w:pos="830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4153" w:leader="none"/>
          <w:tab w:val="right" w:pos="830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Vadovaudamasi Lietuvos Respublikos vietos savivaldos </w:t>
      </w:r>
      <w:r>
        <w:rPr>
          <w:rFonts w:ascii="Times New Roman" w:hAnsi="Times New Roman" w:cs="Times New Roman" w:eastAsia="Times New Roman"/>
          <w:color w:val="auto"/>
          <w:spacing w:val="0"/>
          <w:position w:val="0"/>
          <w:sz w:val="24"/>
          <w:shd w:fill="auto" w:val="clear"/>
        </w:rPr>
        <w:t xml:space="preserve">įstatymo 6 straipsnio 8 punktu, 16 straipsnio 2 dalies 18 ir 37 punktais ir 18 straipsnio 1 dalimi, Lietuvos Respublikos švietimo įstatymo 70 straipsnio 11 dalimi, Kauno miesto savivaldybės taryba </w:t>
      </w:r>
      <w:r>
        <w:rPr>
          <w:rFonts w:ascii="Times New Roman" w:hAnsi="Times New Roman" w:cs="Times New Roman" w:eastAsia="Times New Roman"/>
          <w:color w:val="auto"/>
          <w:spacing w:val="40"/>
          <w:position w:val="0"/>
          <w:sz w:val="24"/>
          <w:shd w:fill="auto" w:val="clear"/>
        </w:rPr>
        <w:t xml:space="preserve">nusprendžia</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Patvirtinti Atlyginimo už vaik</w:t>
      </w:r>
      <w:r>
        <w:rPr>
          <w:rFonts w:ascii="Times New Roman" w:hAnsi="Times New Roman" w:cs="Times New Roman" w:eastAsia="Times New Roman"/>
          <w:color w:val="auto"/>
          <w:spacing w:val="0"/>
          <w:position w:val="0"/>
          <w:sz w:val="24"/>
          <w:shd w:fill="auto" w:val="clear"/>
        </w:rPr>
        <w:t xml:space="preserve">ų, ugdomų pagal ikimokyklinio ir (ar) priešmokyklinio ugdymo programas, išlaikymą dydžio nustatymo ir mokėjimo tvarkos aprašą (pridedama).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Pripažinti netekusiu galios Kauno miesto savivaldyb</w:t>
      </w:r>
      <w:r>
        <w:rPr>
          <w:rFonts w:ascii="Times New Roman" w:hAnsi="Times New Roman" w:cs="Times New Roman" w:eastAsia="Times New Roman"/>
          <w:color w:val="auto"/>
          <w:spacing w:val="0"/>
          <w:position w:val="0"/>
          <w:sz w:val="24"/>
          <w:shd w:fill="auto" w:val="clear"/>
        </w:rPr>
        <w:t xml:space="preserve">ės tarybos 2012 m. vasario 23 d. sprendimą Nr. T-83 „Dėl Atlyginimo dydžio už vaikų, ugdomų ikimokyklinio ir (ar) priešmokyklinio ugdymo programas, išlaikymą nustatymo ir mokėjimo tvarkos aprašo patvirtinimo“ su visais pakeitimais ir papildymais.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Šis sprendimas </w:t>
      </w:r>
      <w:r>
        <w:rPr>
          <w:rFonts w:ascii="Times New Roman" w:hAnsi="Times New Roman" w:cs="Times New Roman" w:eastAsia="Times New Roman"/>
          <w:color w:val="auto"/>
          <w:spacing w:val="0"/>
          <w:position w:val="0"/>
          <w:sz w:val="24"/>
          <w:shd w:fill="auto" w:val="clear"/>
        </w:rPr>
        <w:t xml:space="preserve">įsigalioja 2020 m. sausio 1 dieną. </w:t>
      </w:r>
    </w:p>
    <w:p>
      <w:pPr>
        <w:keepNext w:val="true"/>
        <w:tabs>
          <w:tab w:val="left" w:pos="4329" w:leader="none"/>
          <w:tab w:val="left" w:pos="6245" w:leader="none"/>
        </w:tabs>
        <w:spacing w:before="0" w:after="0" w:line="240"/>
        <w:ind w:right="0" w:left="8" w:firstLine="0"/>
        <w:jc w:val="left"/>
        <w:rPr>
          <w:rFonts w:ascii="Times New Roman" w:hAnsi="Times New Roman" w:cs="Times New Roman" w:eastAsia="Times New Roman"/>
          <w:color w:val="auto"/>
          <w:spacing w:val="0"/>
          <w:position w:val="0"/>
          <w:sz w:val="24"/>
          <w:shd w:fill="auto" w:val="clear"/>
        </w:rPr>
      </w:pPr>
    </w:p>
    <w:p>
      <w:pPr>
        <w:keepNext w:val="true"/>
        <w:tabs>
          <w:tab w:val="left" w:pos="4329" w:leader="none"/>
          <w:tab w:val="left" w:pos="6245" w:leader="none"/>
        </w:tabs>
        <w:spacing w:before="0" w:after="0" w:line="240"/>
        <w:ind w:right="0" w:left="8" w:firstLine="0"/>
        <w:jc w:val="left"/>
        <w:rPr>
          <w:rFonts w:ascii="Times New Roman" w:hAnsi="Times New Roman" w:cs="Times New Roman" w:eastAsia="Times New Roman"/>
          <w:color w:val="auto"/>
          <w:spacing w:val="0"/>
          <w:position w:val="0"/>
          <w:sz w:val="24"/>
          <w:shd w:fill="auto" w:val="clear"/>
        </w:rPr>
      </w:pPr>
    </w:p>
    <w:p>
      <w:pPr>
        <w:keepNext w:val="true"/>
        <w:tabs>
          <w:tab w:val="left" w:pos="4329" w:leader="none"/>
          <w:tab w:val="left" w:pos="6245" w:leader="none"/>
        </w:tabs>
        <w:spacing w:before="0" w:after="0" w:line="240"/>
        <w:ind w:right="0" w:left="8" w:firstLine="0"/>
        <w:jc w:val="left"/>
        <w:rPr>
          <w:rFonts w:ascii="Times New Roman" w:hAnsi="Times New Roman" w:cs="Times New Roman" w:eastAsia="Times New Roman"/>
          <w:color w:val="auto"/>
          <w:spacing w:val="0"/>
          <w:position w:val="0"/>
          <w:sz w:val="24"/>
          <w:shd w:fill="auto" w:val="clear"/>
        </w:rPr>
      </w:pPr>
    </w:p>
    <w:p>
      <w:pPr>
        <w:keepNext w:val="true"/>
        <w:tabs>
          <w:tab w:val="left" w:pos="4329" w:leader="none"/>
          <w:tab w:val="left" w:pos="6245" w:leader="none"/>
        </w:tabs>
        <w:spacing w:before="0" w:after="0" w:line="240"/>
        <w:ind w:right="0" w:left="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Savivaldyb</w:t>
      </w:r>
      <w:r>
        <w:rPr>
          <w:rFonts w:ascii="Times New Roman" w:hAnsi="Times New Roman" w:cs="Times New Roman" w:eastAsia="Times New Roman"/>
          <w:color w:val="auto"/>
          <w:spacing w:val="0"/>
          <w:position w:val="0"/>
          <w:sz w:val="24"/>
          <w:shd w:fill="auto" w:val="clear"/>
        </w:rPr>
        <w:t xml:space="preserve">ės meras</w:t>
        <w:tab/>
        <w:tab/>
        <w:t xml:space="preserve">Visvaldas Matijošaitis</w:t>
      </w:r>
    </w:p>
    <w:p>
      <w:pPr>
        <w:spacing w:before="0" w:after="0" w:line="312"/>
        <w:ind w:right="0" w:left="5387" w:firstLine="0"/>
        <w:jc w:val="both"/>
        <w:rPr>
          <w:rFonts w:ascii="Times New Roman" w:hAnsi="Times New Roman" w:cs="Times New Roman" w:eastAsia="Times New Roman"/>
          <w:color w:val="auto"/>
          <w:spacing w:val="0"/>
          <w:position w:val="0"/>
          <w:sz w:val="24"/>
          <w:shd w:fill="auto" w:val="clear"/>
        </w:rPr>
      </w:pPr>
    </w:p>
    <w:p>
      <w:pPr>
        <w:spacing w:before="0" w:after="0" w:line="312"/>
        <w:ind w:right="0" w:left="538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PATVIRTINTA</w:t>
      </w:r>
    </w:p>
    <w:p>
      <w:pPr>
        <w:spacing w:before="0" w:after="0" w:line="312"/>
        <w:ind w:right="0" w:left="538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Kauno miesto savivaldyb</w:t>
      </w:r>
      <w:r>
        <w:rPr>
          <w:rFonts w:ascii="Times New Roman" w:hAnsi="Times New Roman" w:cs="Times New Roman" w:eastAsia="Times New Roman"/>
          <w:color w:val="auto"/>
          <w:spacing w:val="0"/>
          <w:position w:val="0"/>
          <w:sz w:val="24"/>
          <w:shd w:fill="auto" w:val="clear"/>
        </w:rPr>
        <w:t xml:space="preserve">ės tarybos</w:t>
      </w:r>
    </w:p>
    <w:p>
      <w:pPr>
        <w:spacing w:before="0" w:after="0" w:line="312"/>
        <w:ind w:right="0" w:left="538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2019 m. spalio 15 d. </w:t>
      </w:r>
    </w:p>
    <w:p>
      <w:pPr>
        <w:spacing w:before="0" w:after="0" w:line="312"/>
        <w:ind w:right="0" w:left="538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sprendimu Nr. 454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ATLYGINIMO UŽ VAIK</w:t>
      </w:r>
      <w:r>
        <w:rPr>
          <w:rFonts w:ascii="Times New Roman" w:hAnsi="Times New Roman" w:cs="Times New Roman" w:eastAsia="Times New Roman"/>
          <w:b/>
          <w:color w:val="auto"/>
          <w:spacing w:val="0"/>
          <w:position w:val="0"/>
          <w:sz w:val="24"/>
          <w:shd w:fill="auto" w:val="clear"/>
        </w:rPr>
        <w:t xml:space="preserve">Ų, UGDOMŲ PAGAL IKIMOKYKLINIO IR (AR) PRIEŠMOKYKLINIO UGDYMO PROGRAMAS, IŠLAIKYMĄ DYDŽIO NUSTATYMO IR MOKĖJIMO TVARKOS APRAŠAS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SKYRIUS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BENDROSIOS NUOSTATOS</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Atlyginimo už vaik</w:t>
      </w:r>
      <w:r>
        <w:rPr>
          <w:rFonts w:ascii="Times New Roman" w:hAnsi="Times New Roman" w:cs="Times New Roman" w:eastAsia="Times New Roman"/>
          <w:color w:val="auto"/>
          <w:spacing w:val="0"/>
          <w:position w:val="0"/>
          <w:sz w:val="24"/>
          <w:shd w:fill="auto" w:val="clear"/>
        </w:rPr>
        <w:t xml:space="preserve">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Aprašas yra parengtas vadovaujantis Lietuvos Respublikos vietos savivaldos </w:t>
      </w:r>
      <w:r>
        <w:rPr>
          <w:rFonts w:ascii="Times New Roman" w:hAnsi="Times New Roman" w:cs="Times New Roman" w:eastAsia="Times New Roman"/>
          <w:color w:val="auto"/>
          <w:spacing w:val="0"/>
          <w:position w:val="0"/>
          <w:sz w:val="24"/>
          <w:shd w:fill="auto" w:val="clear"/>
        </w:rPr>
        <w:t xml:space="preserve">įstatymu, Lietuvos Respublikos švietimo įstatymu, kitais teisės aktais.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Pagal Apraš</w:t>
      </w:r>
      <w:r>
        <w:rPr>
          <w:rFonts w:ascii="Times New Roman" w:hAnsi="Times New Roman" w:cs="Times New Roman" w:eastAsia="Times New Roman"/>
          <w:color w:val="auto"/>
          <w:spacing w:val="0"/>
          <w:position w:val="0"/>
          <w:sz w:val="24"/>
          <w:shd w:fill="auto" w:val="clear"/>
        </w:rPr>
        <w:t xml:space="preserve">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Apraše vartojamos s</w:t>
      </w:r>
      <w:r>
        <w:rPr>
          <w:rFonts w:ascii="Times New Roman" w:hAnsi="Times New Roman" w:cs="Times New Roman" w:eastAsia="Times New Roman"/>
          <w:color w:val="auto"/>
          <w:spacing w:val="0"/>
          <w:position w:val="0"/>
          <w:sz w:val="24"/>
          <w:shd w:fill="auto" w:val="clear"/>
        </w:rPr>
        <w:t xml:space="preserve">ąvokos atitinka Lietuvos Respublikos švietimo įstatyme vartojamas sąvokas.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SKYRIUS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ATLYGINIMO DYDŽIO NUSTATYMAS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Atlyginimas už vaik</w:t>
      </w:r>
      <w:r>
        <w:rPr>
          <w:rFonts w:ascii="Times New Roman" w:hAnsi="Times New Roman" w:cs="Times New Roman" w:eastAsia="Times New Roman"/>
          <w:color w:val="auto"/>
          <w:spacing w:val="0"/>
          <w:position w:val="0"/>
          <w:sz w:val="24"/>
          <w:shd w:fill="auto" w:val="clear"/>
        </w:rPr>
        <w:t xml:space="preserve">ų, ugdomų pagal priešmokyklinio ugdymo programas, išlaikymą yra atlyginimas už maitinimą.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Atlyginimas už vaik</w:t>
      </w:r>
      <w:r>
        <w:rPr>
          <w:rFonts w:ascii="Times New Roman" w:hAnsi="Times New Roman" w:cs="Times New Roman" w:eastAsia="Times New Roman"/>
          <w:color w:val="auto"/>
          <w:spacing w:val="0"/>
          <w:position w:val="0"/>
          <w:sz w:val="24"/>
          <w:shd w:fill="auto" w:val="clear"/>
        </w:rPr>
        <w:t xml:space="preserve">ų, ugdomų pagal ikimokyklinio ugdymo programas, susideda iš atlyginimo už maitinimą ir atlyginimo už ugdymo sąlygų tenkinimą: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atlyginimas už maitinim</w:t>
      </w:r>
      <w:r>
        <w:rPr>
          <w:rFonts w:ascii="Times New Roman" w:hAnsi="Times New Roman" w:cs="Times New Roman" w:eastAsia="Times New Roman"/>
          <w:color w:val="auto"/>
          <w:spacing w:val="0"/>
          <w:position w:val="0"/>
          <w:sz w:val="24"/>
          <w:shd w:fill="auto" w:val="clear"/>
        </w:rPr>
        <w:t xml:space="preserve">ą – atskiru Savivaldybės tarybos sprendimu nustatytas vaikų dienos maitinimo kainos dydis;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atlyginimas už ugdymo s</w:t>
      </w:r>
      <w:r>
        <w:rPr>
          <w:rFonts w:ascii="Times New Roman" w:hAnsi="Times New Roman" w:cs="Times New Roman" w:eastAsia="Times New Roman"/>
          <w:color w:val="auto"/>
          <w:spacing w:val="0"/>
          <w:position w:val="0"/>
          <w:sz w:val="24"/>
          <w:shd w:fill="auto" w:val="clear"/>
        </w:rPr>
        <w:t xml:space="preserve">ąlygų tenkinimą – mokyklos išlaikymo reikmėms, t. y. edukacinėms erdvėms įrengti, bendrojo naudojimo ugdymo priemonėms, edukacinių renginių paslaugoms apmokėti, turtui</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įsigyti, darbuotojų darbo užmokesčiui ir socialinio draudimo išlaidoms skirtos išlaidos. Šio atlyginimo dydis yra nustatomas 9,20 Eur už kiekvieną vaiko lankytą ir nelankytą nepateisintą dieną. </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SKYRIUS </w:t>
      </w: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lengvat</w:t>
      </w:r>
      <w:r>
        <w:rPr>
          <w:rFonts w:ascii="Times New Roman" w:hAnsi="Times New Roman" w:cs="Times New Roman" w:eastAsia="Times New Roman"/>
          <w:b/>
          <w:caps w:val="true"/>
          <w:color w:val="auto"/>
          <w:spacing w:val="0"/>
          <w:position w:val="0"/>
          <w:sz w:val="24"/>
          <w:shd w:fill="auto" w:val="clear"/>
        </w:rPr>
        <w:t xml:space="preserve">ų taikymas IR TAM BŪTINŲ dokumentų pateikimas</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48"/>
        <w:ind w:right="0" w:left="0" w:firstLine="91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Tais atvejais, kai abiej</w:t>
      </w:r>
      <w:r>
        <w:rPr>
          <w:rFonts w:ascii="Times New Roman" w:hAnsi="Times New Roman" w:cs="Times New Roman" w:eastAsia="Times New Roman"/>
          <w:color w:val="auto"/>
          <w:spacing w:val="0"/>
          <w:position w:val="0"/>
          <w:sz w:val="24"/>
          <w:shd w:fill="auto" w:val="clear"/>
        </w:rPr>
        <w:t xml:space="preserve">ų tėvų (įtėvių, globėjų) ir vienintelio vaiko tėvo (įtėvio, globėjo) deklaruota gyvenamoji vieta Kauno mieste, jie atleidžiami nuo 4 punkte, 5.1 ir 5.2 papunkčiuose nurodyto atlyginimo mokėjimo, jei tėvai (įtėviai, globėjai) gauna socialinę pašalpą pagal Lietuvos Respublikos piniginės socialinės paramos nepasiturintiems gyventojams įstatymą ir kitus teisės aktus, pateikia prašymą ir atsakingas mokyklos darbuotojas tai patvirtina Savivaldybės padalinio, administruojančio paramos skyrimą, informacinės sistemos „Parama“ duomenų bazės išrašu.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Atsakingas mokyklos darbuotojas kart</w:t>
      </w:r>
      <w:r>
        <w:rPr>
          <w:rFonts w:ascii="Times New Roman" w:hAnsi="Times New Roman" w:cs="Times New Roman" w:eastAsia="Times New Roman"/>
          <w:color w:val="auto"/>
          <w:spacing w:val="0"/>
          <w:position w:val="0"/>
          <w:sz w:val="24"/>
          <w:shd w:fill="auto" w:val="clear"/>
        </w:rPr>
        <w:t xml:space="preserve">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Savivaldyb</w:t>
      </w:r>
      <w:r>
        <w:rPr>
          <w:rFonts w:ascii="Times New Roman" w:hAnsi="Times New Roman" w:cs="Times New Roman" w:eastAsia="Times New Roman"/>
          <w:color w:val="auto"/>
          <w:spacing w:val="0"/>
          <w:position w:val="0"/>
          <w:sz w:val="24"/>
          <w:shd w:fill="auto" w:val="clear"/>
        </w:rPr>
        <w:t xml:space="preserve">ės biudžeto lėšomis nustatomos šios lengvatos: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kai abiej</w:t>
      </w:r>
      <w:r>
        <w:rPr>
          <w:rFonts w:ascii="Times New Roman" w:hAnsi="Times New Roman" w:cs="Times New Roman" w:eastAsia="Times New Roman"/>
          <w:color w:val="auto"/>
          <w:spacing w:val="0"/>
          <w:position w:val="0"/>
          <w:sz w:val="24"/>
          <w:shd w:fill="auto" w:val="clear"/>
        </w:rPr>
        <w:t xml:space="preserve">ų tėvų (įtėvių, globėjų) deklaruota gyvenamoji vieta yra Kauno mieste, nuo Aprašo 5.2 papunktyje nurodyto atlyginimo taikoma 8,62 Eur lengvata;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kai tik vieno iš abiej</w:t>
      </w:r>
      <w:r>
        <w:rPr>
          <w:rFonts w:ascii="Times New Roman" w:hAnsi="Times New Roman" w:cs="Times New Roman" w:eastAsia="Times New Roman"/>
          <w:color w:val="auto"/>
          <w:spacing w:val="0"/>
          <w:position w:val="0"/>
          <w:sz w:val="24"/>
          <w:shd w:fill="auto" w:val="clear"/>
        </w:rPr>
        <w:t xml:space="preserve">ų turimų tėvų (įtėvių, globėjų) deklaruota gyvenamoji vieta yra Kauno mieste, nuo Aprašo 5.2 papunktyje nurodyto atlyginimo taikoma 4,31 Eur lengvata;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nuo Aprašo 4 punkte ir 5.1 papunktyje nurodyto atlyginimo dydžio taikoma 50 procent</w:t>
      </w:r>
      <w:r>
        <w:rPr>
          <w:rFonts w:ascii="Times New Roman" w:hAnsi="Times New Roman" w:cs="Times New Roman" w:eastAsia="Times New Roman"/>
          <w:color w:val="auto"/>
          <w:spacing w:val="0"/>
          <w:position w:val="0"/>
          <w:sz w:val="24"/>
          <w:shd w:fill="auto" w:val="clear"/>
        </w:rPr>
        <w:t xml:space="preserve">ų lengvata, nuo Aprašo 5.2 papunktyje nurodyto dydžio – 8,91 Eur lengvata, kai:</w:t>
      </w:r>
    </w:p>
    <w:p>
      <w:pPr>
        <w:spacing w:before="0" w:after="0" w:line="348"/>
        <w:ind w:right="0" w:left="0" w:firstLine="851"/>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8.3.1. vienintelio vaiko t</w:t>
      </w:r>
      <w:r>
        <w:rPr>
          <w:rFonts w:ascii="Times New Roman" w:hAnsi="Times New Roman" w:cs="Times New Roman" w:eastAsia="Times New Roman"/>
          <w:color w:val="auto"/>
          <w:spacing w:val="0"/>
          <w:position w:val="0"/>
          <w:sz w:val="24"/>
          <w:shd w:fill="auto" w:val="clear"/>
        </w:rPr>
        <w:t xml:space="preserve">ėvo deklaruota gyvenamoji vieta yra Kauno mieste; </w:t>
      </w:r>
    </w:p>
    <w:p>
      <w:pPr>
        <w:spacing w:before="0" w:after="0" w:line="348"/>
        <w:ind w:right="0" w:left="0" w:firstLine="851"/>
        <w:jc w:val="both"/>
        <w:rPr>
          <w:rFonts w:ascii="Times New Roman" w:hAnsi="Times New Roman" w:cs="Times New Roman" w:eastAsia="Times New Roman"/>
          <w:color w:val="1F497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8.3.2. abiej</w:t>
      </w:r>
      <w:r>
        <w:rPr>
          <w:rFonts w:ascii="Times New Roman" w:hAnsi="Times New Roman" w:cs="Times New Roman" w:eastAsia="Times New Roman"/>
          <w:color w:val="auto"/>
          <w:spacing w:val="0"/>
          <w:position w:val="0"/>
          <w:sz w:val="24"/>
          <w:shd w:fill="auto" w:val="clear"/>
        </w:rPr>
        <w:t xml:space="preserve">ų tėvų (įtėvių, globėjų), auginančių ir (ar) globojančių tris (besirūpinančių trimis) ir daugiau nepilnamečių ir (ar) besimokančių pagal bendrojo ugdymo programas bendrojo ugdymo mokyklose vaikų, gyvenamoji vieta deklaruota Kauno mieste;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8.3.3. abiej</w:t>
      </w:r>
      <w:r>
        <w:rPr>
          <w:rFonts w:ascii="Times New Roman" w:hAnsi="Times New Roman" w:cs="Times New Roman" w:eastAsia="Times New Roman"/>
          <w:color w:val="auto"/>
          <w:spacing w:val="0"/>
          <w:position w:val="0"/>
          <w:sz w:val="24"/>
          <w:shd w:fill="auto" w:val="clear"/>
        </w:rPr>
        <w:t xml:space="preserve">ų tėvų (įtėvių, globėjų) gyvenamoji vieta deklaruota Kauno mieste, ir bendrai gyvenančių asmenų, kaip jie suprantami Lietuvos Respublikos piniginės socialinės paramos nepasiturintiems gyventojams įstatyme, praėjusių 3 mėnesių (iki prašymo pateikimo mėnesio) vidutinės mėnesio pajamos vienam asmeniui mažesnės kaip 1,5 valstybės remiamų pajamų dydžio; </w:t>
      </w:r>
    </w:p>
    <w:p>
      <w:pPr>
        <w:spacing w:before="0" w:after="0" w:line="348"/>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8.3.4. vaikui nustatyta laikinoji arba nuolatin</w:t>
      </w:r>
      <w:r>
        <w:rPr>
          <w:rFonts w:ascii="Times New Roman" w:hAnsi="Times New Roman" w:cs="Times New Roman" w:eastAsia="Times New Roman"/>
          <w:color w:val="auto"/>
          <w:spacing w:val="0"/>
          <w:position w:val="0"/>
          <w:sz w:val="24"/>
          <w:shd w:fill="auto" w:val="clear"/>
        </w:rPr>
        <w:t xml:space="preserve">ė globa, jei globėjo (kai vaiko globėju paskirtas tik vienas asmuo) ar abiejų globėjų (kai vaiko globėjai šeima) deklaruota gyvenamoji vieta Kauno mieste;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8.3.5. vaikui, už kurio ugdym</w:t>
      </w:r>
      <w:r>
        <w:rPr>
          <w:rFonts w:ascii="Times New Roman" w:hAnsi="Times New Roman" w:cs="Times New Roman" w:eastAsia="Times New Roman"/>
          <w:color w:val="auto"/>
          <w:spacing w:val="0"/>
          <w:position w:val="0"/>
          <w:sz w:val="24"/>
          <w:shd w:fill="auto" w:val="clear"/>
        </w:rPr>
        <w:t xml:space="preserve">ą mokamas atlyginimas, nustatytas neįgalumas, žymūs raidos (fizinės, pažinimo, elgesio ir emocinės, socialinės) ir (ar) sveikatos sutrikimai ir abiejų tėvų (įtėvių) gyvenamoji vieta deklaruota Kauno mieste;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8.3.6. abiej</w:t>
      </w:r>
      <w:r>
        <w:rPr>
          <w:rFonts w:ascii="Times New Roman" w:hAnsi="Times New Roman" w:cs="Times New Roman" w:eastAsia="Times New Roman"/>
          <w:color w:val="auto"/>
          <w:spacing w:val="0"/>
          <w:position w:val="0"/>
          <w:sz w:val="24"/>
          <w:shd w:fill="auto" w:val="clear"/>
        </w:rPr>
        <w:t xml:space="preserve">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Vienu metu gali b</w:t>
      </w:r>
      <w:r>
        <w:rPr>
          <w:rFonts w:ascii="Times New Roman" w:hAnsi="Times New Roman" w:cs="Times New Roman" w:eastAsia="Times New Roman"/>
          <w:color w:val="auto"/>
          <w:spacing w:val="0"/>
          <w:position w:val="0"/>
          <w:sz w:val="24"/>
          <w:shd w:fill="auto" w:val="clear"/>
        </w:rPr>
        <w:t xml:space="preserve">ūti taikoma tik viena lengvata. Ją tėvai (įtėviai, globėjai) turi pasirinkti ir nurodyti savo prašyme, ir, jei reikia, pateikti patvirtinančius dokumentus lengvatai taikyti.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Vaik</w:t>
      </w:r>
      <w:r>
        <w:rPr>
          <w:rFonts w:ascii="Times New Roman" w:hAnsi="Times New Roman" w:cs="Times New Roman" w:eastAsia="Times New Roman"/>
          <w:color w:val="auto"/>
          <w:spacing w:val="0"/>
          <w:position w:val="0"/>
          <w:sz w:val="24"/>
          <w:shd w:fill="auto" w:val="clear"/>
        </w:rPr>
        <w:t xml:space="preserve">ų, ugdomų pagal ikimokyklinio ir priešmokyklinio ugdymo programas, tėvai (įtėviai, globėjai) atlyginimo, nurodyto 4 punkte, 5.1 ir 5.2 papunkčiuose, nemoka, jeigu vaikas nelanko mokyklos šiais atvejais: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d</w:t>
      </w:r>
      <w:r>
        <w:rPr>
          <w:rFonts w:ascii="Times New Roman" w:hAnsi="Times New Roman" w:cs="Times New Roman" w:eastAsia="Times New Roman"/>
          <w:color w:val="auto"/>
          <w:spacing w:val="0"/>
          <w:position w:val="0"/>
          <w:sz w:val="24"/>
          <w:shd w:fill="auto" w:val="clear"/>
        </w:rPr>
        <w:t xml:space="preserve">ėl ligos – pirmą dieną (po ligos) atvedus vaiką į mokyklą ir pateikus tėvų (įtėvių, globėjų) rašytinį paaiškinimą;</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t</w:t>
      </w:r>
      <w:r>
        <w:rPr>
          <w:rFonts w:ascii="Times New Roman" w:hAnsi="Times New Roman" w:cs="Times New Roman" w:eastAsia="Times New Roman"/>
          <w:color w:val="auto"/>
          <w:spacing w:val="0"/>
          <w:position w:val="0"/>
          <w:sz w:val="24"/>
          <w:shd w:fill="auto" w:val="clear"/>
        </w:rPr>
        <w:t xml:space="preserve">ėvų (įtėvių, globėjų) kasmetinių atostogų metu, pateikus prašymą ir darbovietės pažymą;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vaiko vasaros atostog</w:t>
      </w:r>
      <w:r>
        <w:rPr>
          <w:rFonts w:ascii="Times New Roman" w:hAnsi="Times New Roman" w:cs="Times New Roman" w:eastAsia="Times New Roman"/>
          <w:color w:val="auto"/>
          <w:spacing w:val="0"/>
          <w:position w:val="0"/>
          <w:sz w:val="24"/>
          <w:shd w:fill="auto" w:val="clear"/>
        </w:rPr>
        <w:t xml:space="preserve">ų metu ne trumpiau kaip vieną savaitę (birželio–rugpjūčio mėnesiais), pateikus prašymą;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 motinos (</w:t>
      </w:r>
      <w:r>
        <w:rPr>
          <w:rFonts w:ascii="Times New Roman" w:hAnsi="Times New Roman" w:cs="Times New Roman" w:eastAsia="Times New Roman"/>
          <w:color w:val="auto"/>
          <w:spacing w:val="0"/>
          <w:position w:val="0"/>
          <w:sz w:val="24"/>
          <w:shd w:fill="auto" w:val="clear"/>
        </w:rPr>
        <w:t xml:space="preserve">įmotės, globėjos) nėštumo ir gimdymo atostogų metu, pateikus prašymą ir gydymo įstaigos pažymos kopiją arba darbovietės pažymą apie suteiktas nėštumo ir gimdymo atostogas;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 t</w:t>
      </w:r>
      <w:r>
        <w:rPr>
          <w:rFonts w:ascii="Times New Roman" w:hAnsi="Times New Roman" w:cs="Times New Roman" w:eastAsia="Times New Roman"/>
          <w:color w:val="auto"/>
          <w:spacing w:val="0"/>
          <w:position w:val="0"/>
          <w:sz w:val="24"/>
          <w:shd w:fill="auto" w:val="clear"/>
        </w:rPr>
        <w:t xml:space="preserve">ėvų (įtėvių, globėjų) nemokamų atostogų ar prastovų metu, pateikus prašymą ir darbovietės pažymą;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 jeigu t</w:t>
      </w:r>
      <w:r>
        <w:rPr>
          <w:rFonts w:ascii="Times New Roman" w:hAnsi="Times New Roman" w:cs="Times New Roman" w:eastAsia="Times New Roman"/>
          <w:color w:val="auto"/>
          <w:spacing w:val="0"/>
          <w:position w:val="0"/>
          <w:sz w:val="24"/>
          <w:shd w:fill="auto" w:val="clear"/>
        </w:rPr>
        <w:t xml:space="preserve">ėvai (įtėviai, globėjai) dirba pagal kintamą darbo grafiką, iš darbovietės pateikus darbo grafikus ir pažymas;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 d</w:t>
      </w:r>
      <w:r>
        <w:rPr>
          <w:rFonts w:ascii="Times New Roman" w:hAnsi="Times New Roman" w:cs="Times New Roman" w:eastAsia="Times New Roman"/>
          <w:color w:val="auto"/>
          <w:spacing w:val="0"/>
          <w:position w:val="0"/>
          <w:sz w:val="24"/>
          <w:shd w:fill="auto" w:val="clear"/>
        </w:rPr>
        <w:t xml:space="preserve">ėl ekstremalių įvykių ar esant –20</w:t>
      </w:r>
      <w:r>
        <w:rPr>
          <w:rFonts w:ascii="Times New Roman" w:hAnsi="Times New Roman" w:cs="Times New Roman" w:eastAsia="Times New Roman"/>
          <w:color w:val="auto"/>
          <w:spacing w:val="0"/>
          <w:position w:val="0"/>
          <w:sz w:val="24"/>
          <w:shd w:fill="auto" w:val="clear"/>
        </w:rPr>
        <w:t xml:space="preserve">ºC ir žemesnei oro temperat</w:t>
      </w:r>
      <w:r>
        <w:rPr>
          <w:rFonts w:ascii="Times New Roman" w:hAnsi="Times New Roman" w:cs="Times New Roman" w:eastAsia="Times New Roman"/>
          <w:color w:val="auto"/>
          <w:spacing w:val="0"/>
          <w:position w:val="0"/>
          <w:sz w:val="24"/>
          <w:shd w:fill="auto" w:val="clear"/>
        </w:rPr>
        <w:t xml:space="preserve">ūrai;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 kai mokykla uždaroma d</w:t>
      </w:r>
      <w:r>
        <w:rPr>
          <w:rFonts w:ascii="Times New Roman" w:hAnsi="Times New Roman" w:cs="Times New Roman" w:eastAsia="Times New Roman"/>
          <w:color w:val="auto"/>
          <w:spacing w:val="0"/>
          <w:position w:val="0"/>
          <w:sz w:val="24"/>
          <w:shd w:fill="auto" w:val="clear"/>
        </w:rPr>
        <w:t xml:space="preserve">ėl remonto darbų, karantino, paskelbtos epidemijos;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 nelaim</w:t>
      </w:r>
      <w:r>
        <w:rPr>
          <w:rFonts w:ascii="Times New Roman" w:hAnsi="Times New Roman" w:cs="Times New Roman" w:eastAsia="Times New Roman"/>
          <w:color w:val="auto"/>
          <w:spacing w:val="0"/>
          <w:position w:val="0"/>
          <w:sz w:val="24"/>
          <w:shd w:fill="auto" w:val="clear"/>
        </w:rPr>
        <w:t xml:space="preserve">ės šeimoje atvejais (artimųjų mirtis ir pan.) – ne ilgiau kaip tris dienas.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T</w:t>
      </w:r>
      <w:r>
        <w:rPr>
          <w:rFonts w:ascii="Times New Roman" w:hAnsi="Times New Roman" w:cs="Times New Roman" w:eastAsia="Times New Roman"/>
          <w:color w:val="auto"/>
          <w:spacing w:val="0"/>
          <w:position w:val="0"/>
          <w:sz w:val="24"/>
          <w:shd w:fill="auto" w:val="clear"/>
        </w:rPr>
        <w:t xml:space="preserve">ėvai (įtėviai, globėjai), </w:t>
      </w:r>
      <w:r>
        <w:rPr>
          <w:rFonts w:ascii="Times New Roman" w:hAnsi="Times New Roman" w:cs="Times New Roman" w:eastAsia="Times New Roman"/>
          <w:color w:val="auto"/>
          <w:spacing w:val="0"/>
          <w:position w:val="0"/>
          <w:sz w:val="24"/>
          <w:shd w:fill="FFFFFF" w:val="clear"/>
        </w:rPr>
        <w:t xml:space="preserve">vykdantys veiklą pagal verslo liudijimą arba individualios veiklos vykdymo pažymą</w:t>
      </w:r>
      <w:r>
        <w:rPr>
          <w:rFonts w:ascii="Times New Roman" w:hAnsi="Times New Roman" w:cs="Times New Roman" w:eastAsia="Times New Roman"/>
          <w:color w:val="auto"/>
          <w:spacing w:val="0"/>
          <w:position w:val="0"/>
          <w:sz w:val="24"/>
          <w:shd w:fill="auto" w:val="clear"/>
        </w:rPr>
        <w:t xml:space="preserve">, atlyginimo 10.2, 10.5 ir 10.6 papunkčiuose nurodytais atvejais nemoka, jeigu patys pateikia tai patvirtinančius dokumentus.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T</w:t>
      </w:r>
      <w:r>
        <w:rPr>
          <w:rFonts w:ascii="Times New Roman" w:hAnsi="Times New Roman" w:cs="Times New Roman" w:eastAsia="Times New Roman"/>
          <w:color w:val="auto"/>
          <w:spacing w:val="0"/>
          <w:position w:val="0"/>
          <w:sz w:val="24"/>
          <w:shd w:fill="auto" w:val="clear"/>
        </w:rPr>
        <w:t xml:space="preserve">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Mokykla priima sprendimą dėl tėvams taikytos lengvatos perskaičiavimo ir (ar) jos taikymo nutraukimo ir tokiu atveju, jeigu pati gauna duomenis apie aplinkybių, turėjusių įtakos lengvatos taikymui, pasikeitimą ir (ar) išnykimą.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T</w:t>
      </w:r>
      <w:r>
        <w:rPr>
          <w:rFonts w:ascii="Times New Roman" w:hAnsi="Times New Roman" w:cs="Times New Roman" w:eastAsia="Times New Roman"/>
          <w:color w:val="auto"/>
          <w:spacing w:val="0"/>
          <w:position w:val="0"/>
          <w:sz w:val="24"/>
          <w:shd w:fill="auto" w:val="clear"/>
        </w:rPr>
        <w:t xml:space="preserve">ėvams (įtėviams, globėjams), kurių vaikas yra priešmokyklinio amžiaus, atlyginimas atitinkamai mažinamas, kai vaikui paskirtas nemokamas maitinimas Savivaldybės tarybos nustatyta tvarka.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SKYRIUS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ATLYGINIMO</w:t>
      </w:r>
      <w:r>
        <w:rPr>
          <w:rFonts w:ascii="Times New Roman" w:hAnsi="Times New Roman" w:cs="Times New Roman" w:eastAsia="Times New Roman"/>
          <w:b/>
          <w:caps w:val="true"/>
          <w:color w:val="auto"/>
          <w:spacing w:val="0"/>
          <w:position w:val="0"/>
          <w:sz w:val="24"/>
          <w:shd w:fill="auto" w:val="clear"/>
        </w:rPr>
        <w:t xml:space="preserve"> MOK</w:t>
      </w:r>
      <w:r>
        <w:rPr>
          <w:rFonts w:ascii="Times New Roman" w:hAnsi="Times New Roman" w:cs="Times New Roman" w:eastAsia="Times New Roman"/>
          <w:b/>
          <w:caps w:val="true"/>
          <w:color w:val="auto"/>
          <w:spacing w:val="0"/>
          <w:position w:val="0"/>
          <w:sz w:val="24"/>
          <w:shd w:fill="auto" w:val="clear"/>
        </w:rPr>
        <w:t xml:space="preserve">ĖJIMAS</w:t>
      </w:r>
    </w:p>
    <w:p>
      <w:pPr>
        <w:spacing w:before="0" w:after="0" w:line="360"/>
        <w:ind w:right="0" w:left="0" w:firstLine="913"/>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Atlyginimas skai</w:t>
      </w:r>
      <w:r>
        <w:rPr>
          <w:rFonts w:ascii="Times New Roman" w:hAnsi="Times New Roman" w:cs="Times New Roman" w:eastAsia="Times New Roman"/>
          <w:color w:val="auto"/>
          <w:spacing w:val="0"/>
          <w:position w:val="0"/>
          <w:sz w:val="24"/>
          <w:shd w:fill="auto" w:val="clear"/>
        </w:rPr>
        <w:t xml:space="preserve">čiuojamas už praėjusį mėnesį ir turi būti sumokėtas iki mėnesio 20 dienos.</w:t>
      </w:r>
      <w:r>
        <w:rPr>
          <w:rFonts w:ascii="Times New Roman" w:hAnsi="Times New Roman" w:cs="Times New Roman" w:eastAsia="Times New Roman"/>
          <w:i/>
          <w:color w:val="FF0000"/>
          <w:spacing w:val="0"/>
          <w:position w:val="0"/>
          <w:sz w:val="24"/>
          <w:shd w:fill="auto" w:val="clear"/>
        </w:rPr>
        <w:t xml:space="preserve">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Jeigu d</w:t>
      </w:r>
      <w:r>
        <w:rPr>
          <w:rFonts w:ascii="Times New Roman" w:hAnsi="Times New Roman" w:cs="Times New Roman" w:eastAsia="Times New Roman"/>
          <w:color w:val="auto"/>
          <w:spacing w:val="0"/>
          <w:position w:val="0"/>
          <w:sz w:val="24"/>
          <w:shd w:fill="auto" w:val="clear"/>
        </w:rPr>
        <w:t xml:space="preserve">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Atlyginimo skolos iš t</w:t>
      </w:r>
      <w:r>
        <w:rPr>
          <w:rFonts w:ascii="Times New Roman" w:hAnsi="Times New Roman" w:cs="Times New Roman" w:eastAsia="Times New Roman"/>
          <w:color w:val="auto"/>
          <w:spacing w:val="0"/>
          <w:position w:val="0"/>
          <w:sz w:val="24"/>
          <w:shd w:fill="auto" w:val="clear"/>
        </w:rPr>
        <w:t xml:space="preserve">ėvų (įtėvių, globėjų) išieškomos Lietuvos Respublikos teisės aktų nustatyta tvarka.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SKYRIUS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BAIGIAMOSIOS NUOSTATOS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Aprašo nuostatos taikomos nuo 2020 m. sausio 1 d. nepriklausomai nuo to, kada sudaryta mokymo sutartis su vaiko t</w:t>
      </w:r>
      <w:r>
        <w:rPr>
          <w:rFonts w:ascii="Times New Roman" w:hAnsi="Times New Roman" w:cs="Times New Roman" w:eastAsia="Times New Roman"/>
          <w:color w:val="auto"/>
          <w:spacing w:val="0"/>
          <w:position w:val="0"/>
          <w:sz w:val="24"/>
          <w:shd w:fill="auto" w:val="clear"/>
        </w:rPr>
        <w:t xml:space="preserve">ėvais (įtėviais, globėjais).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